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613" w14:textId="0C70CA95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</w:rPr>
      </w:pPr>
      <w:r w:rsidRPr="004A1EA7">
        <w:rPr>
          <w:rFonts w:cstheme="minorHAnsi"/>
          <w:b/>
          <w:bCs/>
        </w:rPr>
        <w:t xml:space="preserve">INSTRUÇÃO DE VOTO DA </w:t>
      </w:r>
      <w:r w:rsidR="008A3701">
        <w:rPr>
          <w:rFonts w:cstheme="minorHAnsi"/>
          <w:b/>
        </w:rPr>
        <w:t>SEXTA</w:t>
      </w:r>
      <w:r w:rsidRPr="004A1EA7">
        <w:rPr>
          <w:rFonts w:cstheme="minorHAnsi"/>
          <w:b/>
        </w:rPr>
        <w:t xml:space="preserve"> ASSEMBLEIA GERAL DE TITULARES DOS CERTIFICADOS DE RECEBÍVEIS IMOBILIÁRIOS DA 45ª SÉRIE DA 1ª EMISSÃO DA ORE SECURITIZADORA S.A</w:t>
      </w:r>
    </w:p>
    <w:p w14:paraId="6D479BA3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</w:p>
    <w:p w14:paraId="6F2ABC44" w14:textId="4AB4A31F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NOME DO INVESTIDOR:</w:t>
      </w:r>
      <w:r w:rsidR="004A1EA7">
        <w:rPr>
          <w:rFonts w:cstheme="minorHAnsi"/>
        </w:rPr>
        <w:t xml:space="preserve"> </w:t>
      </w:r>
      <w:r w:rsidR="004A1EA7" w:rsidRPr="004A1EA7">
        <w:rPr>
          <w:rFonts w:cstheme="minorHAnsi"/>
          <w:highlight w:val="yellow"/>
        </w:rPr>
        <w:t>[...]</w:t>
      </w:r>
    </w:p>
    <w:p w14:paraId="558566E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CNPJ OU CPF DO </w:t>
      </w:r>
      <w:r w:rsidRPr="004A1EA7">
        <w:rPr>
          <w:rFonts w:cstheme="minorHAnsi"/>
          <w:highlight w:val="yellow"/>
        </w:rPr>
        <w:t>[...]</w:t>
      </w:r>
      <w:r w:rsidRPr="004A1EA7">
        <w:rPr>
          <w:rFonts w:cstheme="minorHAnsi"/>
        </w:rPr>
        <w:t>:</w:t>
      </w:r>
      <w:r w:rsidRPr="004A1EA7">
        <w:rPr>
          <w:rFonts w:cstheme="minorHAnsi"/>
          <w:highlight w:val="yellow"/>
        </w:rPr>
        <w:t xml:space="preserve"> [...]</w:t>
      </w:r>
    </w:p>
    <w:p w14:paraId="79C8880C" w14:textId="2815304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E-MAIL:</w:t>
      </w:r>
      <w:r w:rsidR="004A1EA7">
        <w:rPr>
          <w:rFonts w:cstheme="minorHAnsi"/>
        </w:rPr>
        <w:t xml:space="preserve"> </w:t>
      </w:r>
      <w:r w:rsidR="004A1EA7" w:rsidRPr="004A1EA7">
        <w:rPr>
          <w:rFonts w:cstheme="minorHAnsi"/>
          <w:highlight w:val="yellow"/>
        </w:rPr>
        <w:t>[...]</w:t>
      </w:r>
    </w:p>
    <w:p w14:paraId="1D182B0C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</w:p>
    <w:p w14:paraId="43383A6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ORIENTAÇÕES DE PREENCHIMENTO: </w:t>
      </w:r>
    </w:p>
    <w:p w14:paraId="5F2599D2" w14:textId="5E7A5CD3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A presente instrução de voto a distância (“Instrução de Voto”) deve ser preenchida caso o titular (“Investidor”) dos </w:t>
      </w:r>
      <w:r w:rsidRPr="004A1EA7">
        <w:rPr>
          <w:rFonts w:cstheme="minorHAnsi"/>
          <w:bCs/>
        </w:rPr>
        <w:t>CERTIFICADOS DE RECEBÍVEIS IMOBILIÁRIOS DA 45ª SÉRIE DA 1ª EMISSÃO (“CRI”) DA ORE SECURITIZADORA S.A.</w:t>
      </w:r>
      <w:r w:rsidRPr="004A1EA7" w:rsidDel="00471E9F">
        <w:rPr>
          <w:rFonts w:cstheme="minorHAnsi"/>
          <w:bCs/>
        </w:rPr>
        <w:t xml:space="preserve"> </w:t>
      </w:r>
      <w:r w:rsidRPr="004A1EA7">
        <w:rPr>
          <w:rFonts w:cstheme="minorHAnsi"/>
        </w:rPr>
        <w:t>(“Emissora”) emitidos nos termos do “Termo de Securitização de C</w:t>
      </w:r>
      <w:r w:rsidRPr="004A1EA7">
        <w:rPr>
          <w:rFonts w:cstheme="minorHAnsi"/>
          <w:bCs/>
        </w:rPr>
        <w:t>ertificados de Recebíveis Imobiliários da 45ª Série da 1ª Emissão da Ore Securitizadora S.A.”</w:t>
      </w:r>
      <w:r w:rsidRPr="004A1EA7">
        <w:rPr>
          <w:rFonts w:cstheme="minorHAnsi"/>
        </w:rPr>
        <w:t xml:space="preserve">, distribuídos nos Termos da Instrução CVM nº 476/09, opte por exercer o seu direito de voto a distância, nos termos da Resolução da Comissão de Valores Mobiliários nº 60, de 23 de dezembro de 2021 (“Instrução CVM 625”), na </w:t>
      </w:r>
      <w:r w:rsidR="00B72196">
        <w:rPr>
          <w:rFonts w:cstheme="minorHAnsi"/>
        </w:rPr>
        <w:t>Sexta</w:t>
      </w:r>
      <w:r w:rsidRPr="004A1EA7">
        <w:rPr>
          <w:rFonts w:cstheme="minorHAnsi"/>
        </w:rPr>
        <w:t xml:space="preserve"> Assembleia Geral de Titulares dos CRI, agendada para o dia </w:t>
      </w:r>
      <w:r w:rsidR="00B72196">
        <w:rPr>
          <w:rFonts w:cstheme="minorHAnsi"/>
        </w:rPr>
        <w:t>14 de novembro de 2023</w:t>
      </w:r>
      <w:r w:rsidRPr="004A1EA7">
        <w:rPr>
          <w:rFonts w:cstheme="minorHAnsi"/>
        </w:rPr>
        <w:t xml:space="preserve">, às </w:t>
      </w:r>
      <w:r w:rsidR="00B72196">
        <w:rPr>
          <w:rFonts w:cstheme="minorHAnsi"/>
        </w:rPr>
        <w:t>10</w:t>
      </w:r>
      <w:r w:rsidRPr="004A1EA7">
        <w:rPr>
          <w:rFonts w:cstheme="minorHAnsi"/>
        </w:rPr>
        <w:t xml:space="preserve"> horas (“</w:t>
      </w:r>
      <w:r w:rsidR="00B72196">
        <w:rPr>
          <w:rFonts w:cstheme="minorHAnsi"/>
        </w:rPr>
        <w:t>6</w:t>
      </w:r>
      <w:r w:rsidRPr="004A1EA7">
        <w:rPr>
          <w:rFonts w:cstheme="minorHAnsi"/>
        </w:rPr>
        <w:t xml:space="preserve">ª AGT”). Nesse sentido, é imprescindível que os campos acima sejam preenchidos com o nome (ou denominação social) completo do Investidor e seu número do Cadastro no Ministério da Economia, seja de pessoa jurídica (CNPJ) ou de pessoa física (CPF), além de um endereço de e-mail para eventual contato.  </w:t>
      </w:r>
    </w:p>
    <w:p w14:paraId="408AF8A9" w14:textId="3C949408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Além disso, para que esta Instrução de Voto seja considerada válida e os votos nela proferidos sejam contabilizados no quórum da </w:t>
      </w:r>
      <w:r w:rsidR="00A81439">
        <w:rPr>
          <w:rFonts w:cstheme="minorHAnsi"/>
        </w:rPr>
        <w:t>6</w:t>
      </w:r>
      <w:r w:rsidRPr="004A1EA7">
        <w:rPr>
          <w:rFonts w:cstheme="minorHAnsi"/>
        </w:rPr>
        <w:t xml:space="preserve">ª AGT: </w:t>
      </w:r>
    </w:p>
    <w:p w14:paraId="2E725066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(i) todos os campos abaixo deverão estar devidamente preenchidos;</w:t>
      </w:r>
    </w:p>
    <w:p w14:paraId="72832D32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</w:t>
      </w:r>
      <w:proofErr w:type="spellStart"/>
      <w:r w:rsidRPr="004A1EA7">
        <w:rPr>
          <w:rFonts w:cstheme="minorHAnsi"/>
        </w:rPr>
        <w:t>ii</w:t>
      </w:r>
      <w:proofErr w:type="spellEnd"/>
      <w:r w:rsidRPr="004A1EA7">
        <w:rPr>
          <w:rFonts w:cstheme="minorHAnsi"/>
        </w:rPr>
        <w:t>) todas as suas páginas deverão ser rubricadas; e</w:t>
      </w:r>
    </w:p>
    <w:p w14:paraId="2D69D6B2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</w:t>
      </w:r>
      <w:proofErr w:type="spellStart"/>
      <w:r w:rsidRPr="004A1EA7">
        <w:rPr>
          <w:rFonts w:cstheme="minorHAnsi"/>
        </w:rPr>
        <w:t>iii</w:t>
      </w:r>
      <w:proofErr w:type="spellEnd"/>
      <w:r w:rsidRPr="004A1EA7">
        <w:rPr>
          <w:rFonts w:cstheme="minorHAnsi"/>
        </w:rPr>
        <w:t>) o Investidor ou seu(s) representante(s) legal(</w:t>
      </w:r>
      <w:proofErr w:type="spellStart"/>
      <w:r w:rsidRPr="004A1EA7">
        <w:rPr>
          <w:rFonts w:cstheme="minorHAnsi"/>
        </w:rPr>
        <w:t>is</w:t>
      </w:r>
      <w:proofErr w:type="spellEnd"/>
      <w:r w:rsidRPr="004A1EA7">
        <w:rPr>
          <w:rFonts w:cstheme="minorHAnsi"/>
        </w:rPr>
        <w:t xml:space="preserve">), conforme o caso e nos termos da legislação vigente, deverá assinar a Instrução de Voto. </w:t>
      </w:r>
    </w:p>
    <w:p w14:paraId="505E2422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469D1267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No caso de assinatura pelo representante legal, a presente Instrução de Voto deve estar acompanhada dos documentos de representação. </w:t>
      </w:r>
    </w:p>
    <w:p w14:paraId="12D7E265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Não será exigido o reconhecimento das firmas, tampouco a sua consularização, conforme aplicável. </w:t>
      </w:r>
    </w:p>
    <w:p w14:paraId="7F150285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640EB39B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ORIENTAÇÕES DE ENTREGA E ENVIO DA INSTRUÇÃO DE VOTO DIRETAMENTE AO AGENTE FIDUCIÁRIO</w:t>
      </w:r>
    </w:p>
    <w:p w14:paraId="230D34ED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4CB425FD" w14:textId="31BBCF49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O Investidor que optar por exercer o seu direito de voto a distância deverá enviar os seguintes documentos diretamente para o endereço eletrônico do Agente Fiduciário e da Emissora abaixo indicados, com a antecedência mínima de 48 (quarenta e oito) horas da realização da </w:t>
      </w:r>
      <w:r w:rsidR="00A81439">
        <w:rPr>
          <w:rFonts w:cstheme="minorHAnsi"/>
        </w:rPr>
        <w:t>6</w:t>
      </w:r>
      <w:r w:rsidRPr="004A1EA7">
        <w:rPr>
          <w:rFonts w:cstheme="minorHAnsi"/>
        </w:rPr>
        <w:t xml:space="preserve">ª AGT:  </w:t>
      </w:r>
    </w:p>
    <w:p w14:paraId="3622361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i. via eletrônica desta Instrução de Voto devidamente preenchida, rubricada e assinada;</w:t>
      </w:r>
    </w:p>
    <w:p w14:paraId="59823918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proofErr w:type="spellStart"/>
      <w:r w:rsidRPr="004A1EA7">
        <w:rPr>
          <w:rFonts w:cstheme="minorHAnsi"/>
        </w:rPr>
        <w:t>ii</w:t>
      </w:r>
      <w:proofErr w:type="spellEnd"/>
      <w:r w:rsidRPr="004A1EA7">
        <w:rPr>
          <w:rFonts w:cstheme="minorHAnsi"/>
        </w:rPr>
        <w:t xml:space="preserve">. na hipótese de representação por procuração, via original do instrumento de devidamente formalizado e assinado pelo Investidor outorgante; e  </w:t>
      </w:r>
    </w:p>
    <w:p w14:paraId="73D529A7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proofErr w:type="spellStart"/>
      <w:r w:rsidRPr="004A1EA7">
        <w:rPr>
          <w:rFonts w:cstheme="minorHAnsi"/>
        </w:rPr>
        <w:t>iii</w:t>
      </w:r>
      <w:proofErr w:type="spellEnd"/>
      <w:r w:rsidRPr="004A1EA7">
        <w:rPr>
          <w:rFonts w:cstheme="minorHAnsi"/>
        </w:rPr>
        <w:t xml:space="preserve">. cópia autenticada dos seguintes documentos:  </w:t>
      </w:r>
    </w:p>
    <w:p w14:paraId="53ABE70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(a) Para pessoas físicas: documento de identidade válido com foto do Investidor ou de seu representante legal, conforme o caso.  </w:t>
      </w:r>
    </w:p>
    <w:p w14:paraId="04C9C43E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lastRenderedPageBreak/>
        <w:t xml:space="preserve">(b) Para pessoas jurídicas: último estatuto social ou contrato social consolidado; documentos societários que comprovem a representação legal do Investidor; e documento de identidade válido com foto do representante legal. </w:t>
      </w:r>
    </w:p>
    <w:p w14:paraId="4B7A3ED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2BC8858F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46B88A2D" w14:textId="4E5DBA1F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A81439">
        <w:rPr>
          <w:rFonts w:cstheme="minorHAnsi"/>
        </w:rPr>
        <w:t>6</w:t>
      </w:r>
      <w:r w:rsidRPr="004A1EA7">
        <w:rPr>
          <w:rFonts w:cstheme="minorHAnsi"/>
        </w:rPr>
        <w:t xml:space="preserve">ª AGT será por Instrução de Voto para fins de participação na </w:t>
      </w:r>
      <w:r w:rsidR="00A81439">
        <w:rPr>
          <w:rFonts w:cstheme="minorHAnsi"/>
        </w:rPr>
        <w:t>6</w:t>
      </w:r>
      <w:r w:rsidRPr="004A1EA7">
        <w:rPr>
          <w:rFonts w:cstheme="minorHAnsi"/>
        </w:rPr>
        <w:t>ª AGT ou participação por plataforma digital.</w:t>
      </w:r>
    </w:p>
    <w:p w14:paraId="3099C846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16A4FCCD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ENDEREÇO ELETRÔNICO PARA ENVIO DA INSTRUÇÃO DE VOTO </w:t>
      </w:r>
    </w:p>
    <w:p w14:paraId="5282F001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O Investidor deverá direcionar sua Instrução de Voto para os seguintes endereços:</w:t>
      </w:r>
    </w:p>
    <w:p w14:paraId="043E44A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Agente Fiduciário: </w:t>
      </w:r>
      <w:hyperlink r:id="rId4" w:history="1">
        <w:r w:rsidRPr="004A1EA7">
          <w:rPr>
            <w:rFonts w:cstheme="minorHAnsi"/>
          </w:rPr>
          <w:t>fiduciario@commcor.com.br</w:t>
        </w:r>
      </w:hyperlink>
      <w:r w:rsidRPr="004A1EA7">
        <w:rPr>
          <w:rFonts w:cstheme="minorHAnsi"/>
        </w:rPr>
        <w:t xml:space="preserve"> </w:t>
      </w:r>
    </w:p>
    <w:p w14:paraId="63DCC941" w14:textId="002D6072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Emissora: </w:t>
      </w:r>
      <w:hyperlink r:id="rId5" w:history="1">
        <w:r w:rsidR="00E73190" w:rsidRPr="00E95EB9">
          <w:rPr>
            <w:rStyle w:val="Hyperlink"/>
            <w:rFonts w:cstheme="minorHAnsi"/>
          </w:rPr>
          <w:t>operacaofatorore@fator.com.br</w:t>
        </w:r>
      </w:hyperlink>
      <w:r w:rsidR="004A1EA7" w:rsidRPr="004A1EA7">
        <w:rPr>
          <w:rFonts w:cstheme="minorHAnsi"/>
        </w:rPr>
        <w:t xml:space="preserve"> </w:t>
      </w:r>
    </w:p>
    <w:p w14:paraId="2E8440E3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22BA1E9B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5934E77D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DELIBERAÇÃO / QUESTÃO RELACIONADA À AGT</w:t>
      </w:r>
    </w:p>
    <w:p w14:paraId="5DA195AD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1AF803F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DELIBERAÇÃO  </w:t>
      </w:r>
    </w:p>
    <w:p w14:paraId="3A8856D8" w14:textId="64BC3C64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1.</w:t>
      </w:r>
      <w:r w:rsidR="004A1EA7" w:rsidRPr="004A1EA7">
        <w:rPr>
          <w:rFonts w:cstheme="minorHAnsi"/>
        </w:rPr>
        <w:t xml:space="preserve"> </w:t>
      </w:r>
      <w:r w:rsidR="00B72196" w:rsidRPr="00CC13AE">
        <w:rPr>
          <w:rFonts w:cstheme="minorHAnsi"/>
          <w:color w:val="000000"/>
          <w:lang w:val="pt-PT"/>
        </w:rPr>
        <w:t xml:space="preserve">a </w:t>
      </w:r>
      <w:r w:rsidR="00B72196" w:rsidRPr="00CC13AE">
        <w:rPr>
          <w:rFonts w:cstheme="minorHAnsi"/>
        </w:rPr>
        <w:t>inclusão</w:t>
      </w:r>
      <w:r w:rsidR="00B72196" w:rsidRPr="00CC13AE">
        <w:rPr>
          <w:rFonts w:cstheme="minorHAnsi"/>
          <w:color w:val="000000"/>
          <w:lang w:val="pt-PT"/>
        </w:rPr>
        <w:t xml:space="preserve">, no rol das garantias dos CRI TPA III, da cessão fiduciária de </w:t>
      </w:r>
      <w:r w:rsidR="00B72196" w:rsidRPr="00CC13AE">
        <w:rPr>
          <w:rFonts w:eastAsia="Cambria" w:cstheme="minorHAnsi"/>
          <w:b/>
          <w:bCs/>
          <w:color w:val="000000"/>
        </w:rPr>
        <w:t>(i.1)</w:t>
      </w:r>
      <w:r w:rsidR="00B72196" w:rsidRPr="00CC13AE">
        <w:rPr>
          <w:rFonts w:eastAsia="Cambria" w:cstheme="minorHAnsi"/>
          <w:color w:val="000000"/>
        </w:rPr>
        <w:t xml:space="preserve"> </w:t>
      </w:r>
      <w:r w:rsidR="00B72196" w:rsidRPr="00CC13AE">
        <w:rPr>
          <w:rFonts w:cstheme="minorHAnsi"/>
          <w:bCs/>
          <w:color w:val="000000" w:themeColor="text1"/>
        </w:rPr>
        <w:t xml:space="preserve">todos e quaisquer </w:t>
      </w:r>
      <w:r w:rsidR="00B72196" w:rsidRPr="00CC13AE">
        <w:rPr>
          <w:rFonts w:cstheme="minorHAnsi"/>
          <w:color w:val="000000" w:themeColor="text1"/>
        </w:rPr>
        <w:t xml:space="preserve">direitos creditórios oriundos da importância que sobejar após eventual </w:t>
      </w:r>
      <w:r w:rsidR="00B72196" w:rsidRPr="00CC13AE">
        <w:rPr>
          <w:rFonts w:cstheme="minorHAnsi"/>
          <w:bCs/>
          <w:color w:val="000000" w:themeColor="text1"/>
        </w:rPr>
        <w:t xml:space="preserve">excussão </w:t>
      </w:r>
      <w:r w:rsidR="00B72196" w:rsidRPr="00CC13AE">
        <w:rPr>
          <w:rFonts w:cstheme="minorHAnsi"/>
          <w:color w:val="000000"/>
        </w:rPr>
        <w:t xml:space="preserve">da </w:t>
      </w:r>
      <w:r w:rsidR="00B72196" w:rsidRPr="00CC13AE">
        <w:rPr>
          <w:rFonts w:eastAsia="Cambria" w:cstheme="minorHAnsi"/>
          <w:color w:val="000000"/>
        </w:rPr>
        <w:t xml:space="preserve">Alienação Fiduciária de Imóvel Empreendimento Imobiliário </w:t>
      </w:r>
      <w:r w:rsidR="00B72196">
        <w:rPr>
          <w:rFonts w:eastAsia="Cambria" w:cstheme="minorHAnsi"/>
          <w:color w:val="000000"/>
        </w:rPr>
        <w:t xml:space="preserve">(conforme abaixo definida) </w:t>
      </w:r>
      <w:r w:rsidR="00B72196" w:rsidRPr="00CC13AE">
        <w:rPr>
          <w:rFonts w:cstheme="minorHAnsi"/>
          <w:color w:val="000000"/>
        </w:rPr>
        <w:t>(“</w:t>
      </w:r>
      <w:r w:rsidR="00B72196" w:rsidRPr="00CC13AE">
        <w:rPr>
          <w:rFonts w:cstheme="minorHAnsi"/>
          <w:color w:val="000000"/>
          <w:u w:val="single"/>
        </w:rPr>
        <w:t>Sobejo AF de Imóvel Empreendimento Imobiliário</w:t>
      </w:r>
      <w:r w:rsidR="00B72196" w:rsidRPr="00CC13AE">
        <w:rPr>
          <w:rFonts w:cstheme="minorHAnsi"/>
          <w:color w:val="000000"/>
        </w:rPr>
        <w:t xml:space="preserve">”), </w:t>
      </w:r>
      <w:r w:rsidR="00B72196" w:rsidRPr="00CC13AE">
        <w:rPr>
          <w:rFonts w:eastAsia="Cambria" w:cstheme="minorHAnsi"/>
          <w:b/>
          <w:bCs/>
          <w:color w:val="000000"/>
        </w:rPr>
        <w:t>(i.2)</w:t>
      </w:r>
      <w:r w:rsidR="00B72196" w:rsidRPr="00CC13AE">
        <w:rPr>
          <w:rFonts w:eastAsia="Cambria" w:cstheme="minorHAnsi"/>
          <w:color w:val="000000"/>
        </w:rPr>
        <w:t xml:space="preserve"> </w:t>
      </w:r>
      <w:r w:rsidR="00B72196" w:rsidRPr="00CC13AE">
        <w:rPr>
          <w:rFonts w:cstheme="minorHAnsi"/>
          <w:bCs/>
          <w:color w:val="000000" w:themeColor="text1"/>
        </w:rPr>
        <w:t xml:space="preserve">todos e quaisquer </w:t>
      </w:r>
      <w:r w:rsidR="00B72196" w:rsidRPr="00CC13AE">
        <w:rPr>
          <w:rFonts w:cstheme="minorHAnsi"/>
          <w:color w:val="000000" w:themeColor="text1"/>
        </w:rPr>
        <w:t xml:space="preserve">direitos creditórios oriundos da importância que sobejar após eventual </w:t>
      </w:r>
      <w:r w:rsidR="00B72196" w:rsidRPr="00CC13AE">
        <w:rPr>
          <w:rFonts w:cstheme="minorHAnsi"/>
          <w:bCs/>
          <w:color w:val="000000" w:themeColor="text1"/>
        </w:rPr>
        <w:t>excussão</w:t>
      </w:r>
      <w:r w:rsidR="00B72196" w:rsidRPr="00CC13AE">
        <w:rPr>
          <w:rFonts w:cstheme="minorHAnsi"/>
          <w:color w:val="000000"/>
        </w:rPr>
        <w:t xml:space="preserve"> da </w:t>
      </w:r>
      <w:r w:rsidR="00B72196" w:rsidRPr="00CC13AE">
        <w:rPr>
          <w:rFonts w:eastAsia="Cambria" w:cstheme="minorHAnsi"/>
          <w:color w:val="000000"/>
        </w:rPr>
        <w:t xml:space="preserve">Alienação Fiduciária de Imóveis Pinheiros </w:t>
      </w:r>
      <w:r w:rsidR="00B72196">
        <w:rPr>
          <w:rFonts w:eastAsia="Cambria" w:cstheme="minorHAnsi"/>
          <w:color w:val="000000"/>
        </w:rPr>
        <w:t>(conforme abaixo definida)</w:t>
      </w:r>
      <w:r w:rsidR="00B72196" w:rsidRPr="00CC13AE">
        <w:rPr>
          <w:rFonts w:cstheme="minorHAnsi"/>
          <w:color w:val="000000"/>
        </w:rPr>
        <w:t xml:space="preserve"> (“</w:t>
      </w:r>
      <w:r w:rsidR="00B72196" w:rsidRPr="00CC13AE">
        <w:rPr>
          <w:rFonts w:cstheme="minorHAnsi"/>
          <w:color w:val="000000"/>
          <w:u w:val="single"/>
        </w:rPr>
        <w:t>Sobejo AF de Imóveis Pinheiros</w:t>
      </w:r>
      <w:r w:rsidR="00B72196" w:rsidRPr="00CC13AE">
        <w:rPr>
          <w:rFonts w:cstheme="minorHAnsi"/>
          <w:color w:val="000000"/>
        </w:rPr>
        <w:t xml:space="preserve">”), e </w:t>
      </w:r>
      <w:r w:rsidR="00B72196" w:rsidRPr="00CC13AE">
        <w:rPr>
          <w:rFonts w:eastAsia="Cambria" w:cstheme="minorHAnsi"/>
          <w:b/>
          <w:bCs/>
          <w:color w:val="000000"/>
        </w:rPr>
        <w:t>(i.3)</w:t>
      </w:r>
      <w:r w:rsidR="00B72196" w:rsidRPr="00CC13AE">
        <w:rPr>
          <w:rFonts w:eastAsia="Cambria" w:cstheme="minorHAnsi"/>
          <w:color w:val="000000"/>
        </w:rPr>
        <w:t xml:space="preserve"> </w:t>
      </w:r>
      <w:r w:rsidR="00B72196" w:rsidRPr="00CC13AE">
        <w:rPr>
          <w:rFonts w:cstheme="minorHAnsi"/>
          <w:bCs/>
          <w:color w:val="000000" w:themeColor="text1"/>
        </w:rPr>
        <w:t xml:space="preserve">todos e quaisquer </w:t>
      </w:r>
      <w:r w:rsidR="00B72196" w:rsidRPr="00CC13AE">
        <w:rPr>
          <w:rFonts w:cstheme="minorHAnsi"/>
          <w:color w:val="000000" w:themeColor="text1"/>
        </w:rPr>
        <w:t xml:space="preserve">direitos creditórios oriundos da importância que sobejar após eventual </w:t>
      </w:r>
      <w:r w:rsidR="00B72196" w:rsidRPr="00CC13AE">
        <w:rPr>
          <w:rFonts w:cstheme="minorHAnsi"/>
          <w:bCs/>
          <w:color w:val="000000" w:themeColor="text1"/>
        </w:rPr>
        <w:t xml:space="preserve">excussão </w:t>
      </w:r>
      <w:r w:rsidR="00B72196" w:rsidRPr="00CC13AE">
        <w:rPr>
          <w:rFonts w:cstheme="minorHAnsi"/>
          <w:color w:val="000000"/>
        </w:rPr>
        <w:t xml:space="preserve">da </w:t>
      </w:r>
      <w:r w:rsidR="00B72196" w:rsidRPr="00CC13AE">
        <w:rPr>
          <w:rFonts w:eastAsia="Cambria" w:cstheme="minorHAnsi"/>
          <w:color w:val="000000"/>
        </w:rPr>
        <w:t xml:space="preserve">Alienação Fiduciária de Imóvel Butantã </w:t>
      </w:r>
      <w:r w:rsidR="00B72196">
        <w:rPr>
          <w:rFonts w:eastAsia="Cambria" w:cstheme="minorHAnsi"/>
          <w:color w:val="000000"/>
        </w:rPr>
        <w:t>(conforme abaixo definida)</w:t>
      </w:r>
      <w:r w:rsidR="00B72196" w:rsidRPr="00CC13AE">
        <w:rPr>
          <w:rFonts w:cstheme="minorHAnsi"/>
          <w:color w:val="000000"/>
        </w:rPr>
        <w:t xml:space="preserve"> (“</w:t>
      </w:r>
      <w:r w:rsidR="00B72196" w:rsidRPr="00CC13AE">
        <w:rPr>
          <w:rFonts w:cstheme="minorHAnsi"/>
          <w:color w:val="000000"/>
          <w:u w:val="single"/>
        </w:rPr>
        <w:t>Sobejo AF de Imóvel Butantã</w:t>
      </w:r>
      <w:r w:rsidR="00B72196" w:rsidRPr="00CC13AE">
        <w:rPr>
          <w:rFonts w:cstheme="minorHAnsi"/>
          <w:color w:val="000000"/>
        </w:rPr>
        <w:t>” e, quando em conjunto com o Sobejo AF de Imóvel Empreendimento Imobiliário e o Sobejo AF de Imóveis Pinheiros, denominados “</w:t>
      </w:r>
      <w:r w:rsidR="00B72196" w:rsidRPr="00CC13AE">
        <w:rPr>
          <w:rFonts w:cstheme="minorHAnsi"/>
          <w:color w:val="000000"/>
          <w:u w:val="single"/>
        </w:rPr>
        <w:t>Sobejo AF de Imóveis</w:t>
      </w:r>
      <w:r w:rsidR="00B72196" w:rsidRPr="00CC13AE">
        <w:rPr>
          <w:rFonts w:cstheme="minorHAnsi"/>
          <w:color w:val="000000"/>
        </w:rPr>
        <w:t>” e “</w:t>
      </w:r>
      <w:r w:rsidR="00B72196" w:rsidRPr="00CC13AE">
        <w:rPr>
          <w:rFonts w:cstheme="minorHAnsi"/>
          <w:color w:val="000000"/>
          <w:u w:val="single"/>
        </w:rPr>
        <w:t>Cessão Fiduciária Sobejo AF de Imóveis</w:t>
      </w:r>
      <w:r w:rsidR="00B72196" w:rsidRPr="00CC13AE">
        <w:rPr>
          <w:rFonts w:cstheme="minorHAnsi"/>
          <w:color w:val="000000"/>
        </w:rPr>
        <w:t>”, respectivamente);</w:t>
      </w:r>
      <w:r w:rsidR="004A1EA7" w:rsidRPr="004A1EA7">
        <w:rPr>
          <w:rFonts w:cstheme="minorHAnsi"/>
        </w:rPr>
        <w:t> </w:t>
      </w:r>
    </w:p>
    <w:p w14:paraId="7FAE92C0" w14:textId="77777777" w:rsidR="004A1EA7" w:rsidRPr="004A1EA7" w:rsidRDefault="004A1EA7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1B785E7C" w14:textId="77777777" w:rsidR="003C64AA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[  ] Aprovar [   ] Rejeitar [   ] Abster-se</w:t>
      </w:r>
    </w:p>
    <w:p w14:paraId="6D1BD9FC" w14:textId="77777777" w:rsidR="00B72196" w:rsidRDefault="00B72196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24AD85F2" w14:textId="72DAA479" w:rsidR="00B72196" w:rsidRDefault="00B72196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2</w:t>
      </w:r>
      <w:r w:rsidRPr="004A1EA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25C5A">
        <w:rPr>
          <w:rFonts w:cstheme="minorHAnsi"/>
        </w:rPr>
        <w:t>aprovar o compartilhamento das seguintes garantias constituídas no contexto dos CRI</w:t>
      </w:r>
      <w:r w:rsidRPr="00307907">
        <w:rPr>
          <w:rFonts w:cstheme="minorHAnsi"/>
        </w:rPr>
        <w:t xml:space="preserve">, </w:t>
      </w:r>
      <w:r w:rsidRPr="00307907">
        <w:rPr>
          <w:rFonts w:eastAsia="Cambria" w:cstheme="minorHAnsi"/>
          <w:color w:val="000000"/>
        </w:rPr>
        <w:t xml:space="preserve">com </w:t>
      </w:r>
      <w:r w:rsidRPr="00725C5A">
        <w:rPr>
          <w:rFonts w:eastAsia="Cambria" w:cstheme="minorHAnsi"/>
          <w:color w:val="000000"/>
        </w:rPr>
        <w:t>a</w:t>
      </w:r>
      <w:r w:rsidRPr="00307907">
        <w:rPr>
          <w:rFonts w:eastAsia="Cambria" w:cstheme="minorHAnsi"/>
          <w:color w:val="000000"/>
        </w:rPr>
        <w:t xml:space="preserve"> </w:t>
      </w:r>
      <w:r w:rsidRPr="00725C5A">
        <w:rPr>
          <w:rFonts w:eastAsia="Cambria" w:cstheme="minorHAnsi"/>
          <w:color w:val="000000"/>
        </w:rPr>
        <w:t xml:space="preserve">35ª (trigésima quinta) série, da 4ª (quarta) emissão de certificados de recebíveis imobiliários </w:t>
      </w:r>
      <w:r>
        <w:rPr>
          <w:rFonts w:eastAsia="Cambria" w:cstheme="minorHAnsi"/>
          <w:color w:val="000000"/>
        </w:rPr>
        <w:t xml:space="preserve">da Virgo Companhia de Securitização, inscrita no CNPJ/MF sob o nº 08.769.451/0001-08 </w:t>
      </w:r>
      <w:r w:rsidRPr="00725C5A">
        <w:rPr>
          <w:rFonts w:eastAsia="Cambria" w:cstheme="minorHAnsi"/>
          <w:color w:val="000000"/>
        </w:rPr>
        <w:t>(</w:t>
      </w:r>
      <w:r>
        <w:rPr>
          <w:rFonts w:eastAsia="Cambria" w:cstheme="minorHAnsi"/>
          <w:color w:val="000000"/>
        </w:rPr>
        <w:t>“</w:t>
      </w:r>
      <w:r w:rsidRPr="00307907">
        <w:rPr>
          <w:rFonts w:eastAsia="Cambria" w:cstheme="minorHAnsi"/>
          <w:color w:val="000000"/>
          <w:u w:val="single"/>
        </w:rPr>
        <w:t>Virgo</w:t>
      </w:r>
      <w:r>
        <w:rPr>
          <w:rFonts w:eastAsia="Cambria" w:cstheme="minorHAnsi"/>
          <w:color w:val="000000"/>
        </w:rPr>
        <w:t xml:space="preserve">” e </w:t>
      </w:r>
      <w:r w:rsidRPr="00725C5A">
        <w:rPr>
          <w:rFonts w:eastAsia="Cambria" w:cstheme="minorHAnsi"/>
          <w:color w:val="000000"/>
        </w:rPr>
        <w:t>“</w:t>
      </w:r>
      <w:r w:rsidRPr="00307907">
        <w:rPr>
          <w:rFonts w:eastAsia="Cambria" w:cstheme="minorHAnsi"/>
          <w:color w:val="000000"/>
          <w:u w:val="single"/>
        </w:rPr>
        <w:t>CRI TPA I</w:t>
      </w:r>
      <w:r w:rsidRPr="00725C5A">
        <w:rPr>
          <w:rFonts w:eastAsia="Cambria" w:cstheme="minorHAnsi"/>
          <w:color w:val="000000"/>
        </w:rPr>
        <w:t>”</w:t>
      </w:r>
      <w:r>
        <w:rPr>
          <w:rFonts w:eastAsia="Cambria" w:cstheme="minorHAnsi"/>
          <w:color w:val="000000"/>
        </w:rPr>
        <w:t>, respectivamente</w:t>
      </w:r>
      <w:r w:rsidRPr="00725C5A">
        <w:rPr>
          <w:rFonts w:eastAsia="Cambria" w:cstheme="minorHAnsi"/>
          <w:color w:val="000000"/>
        </w:rPr>
        <w:t>)</w:t>
      </w:r>
      <w:r w:rsidRPr="00307907">
        <w:rPr>
          <w:rFonts w:eastAsia="Cambria" w:cstheme="minorHAnsi"/>
          <w:color w:val="000000"/>
        </w:rPr>
        <w:t xml:space="preserve"> e </w:t>
      </w:r>
      <w:r w:rsidRPr="00725C5A">
        <w:rPr>
          <w:rFonts w:eastAsia="Cambria" w:cstheme="minorHAnsi"/>
          <w:color w:val="000000"/>
        </w:rPr>
        <w:t>a</w:t>
      </w:r>
      <w:r w:rsidRPr="00307907">
        <w:rPr>
          <w:rFonts w:eastAsia="Cambria" w:cstheme="minorHAnsi"/>
          <w:color w:val="000000"/>
        </w:rPr>
        <w:t xml:space="preserve"> </w:t>
      </w:r>
      <w:r w:rsidRPr="00725C5A">
        <w:rPr>
          <w:rFonts w:eastAsia="Cambria" w:cstheme="minorHAnsi"/>
          <w:color w:val="000000"/>
        </w:rPr>
        <w:t xml:space="preserve">61ª (sexagésima primeira) série, da 4ª (quarta) emissão de certificados de recebíveis imobiliários </w:t>
      </w:r>
      <w:r>
        <w:rPr>
          <w:rFonts w:eastAsia="Cambria" w:cstheme="minorHAnsi"/>
          <w:color w:val="000000"/>
        </w:rPr>
        <w:t xml:space="preserve">da Virgo </w:t>
      </w:r>
      <w:r w:rsidRPr="00725C5A">
        <w:rPr>
          <w:rFonts w:eastAsia="Cambria" w:cstheme="minorHAnsi"/>
          <w:color w:val="000000"/>
        </w:rPr>
        <w:t>(“</w:t>
      </w:r>
      <w:r w:rsidRPr="00307907">
        <w:rPr>
          <w:rFonts w:eastAsia="Cambria" w:cstheme="minorHAnsi"/>
          <w:color w:val="000000"/>
          <w:u w:val="single"/>
        </w:rPr>
        <w:t>CRI TPA II</w:t>
      </w:r>
      <w:r w:rsidRPr="00725C5A">
        <w:rPr>
          <w:rFonts w:eastAsia="Cambria" w:cstheme="minorHAnsi"/>
          <w:color w:val="000000"/>
        </w:rPr>
        <w:t>”)</w:t>
      </w:r>
      <w:r w:rsidRPr="00307907">
        <w:rPr>
          <w:rFonts w:eastAsia="Cambria" w:cstheme="minorHAnsi"/>
          <w:color w:val="000000"/>
        </w:rPr>
        <w:t xml:space="preserve">: </w:t>
      </w:r>
      <w:r w:rsidRPr="00307907">
        <w:rPr>
          <w:rFonts w:eastAsia="Cambria" w:cstheme="minorHAnsi"/>
          <w:b/>
          <w:bCs/>
          <w:color w:val="000000"/>
        </w:rPr>
        <w:t>(</w:t>
      </w:r>
      <w:r>
        <w:rPr>
          <w:rFonts w:eastAsia="Cambria" w:cstheme="minorHAnsi"/>
          <w:b/>
          <w:bCs/>
          <w:color w:val="000000"/>
        </w:rPr>
        <w:t>i</w:t>
      </w:r>
      <w:r w:rsidRPr="00307907">
        <w:rPr>
          <w:rFonts w:eastAsia="Cambria" w:cstheme="minorHAnsi"/>
          <w:b/>
          <w:bCs/>
          <w:color w:val="000000"/>
        </w:rPr>
        <w:t>i.1)</w:t>
      </w:r>
      <w:r w:rsidRPr="00307907">
        <w:rPr>
          <w:rFonts w:eastAsia="Cambria" w:cstheme="minorHAnsi"/>
          <w:color w:val="000000"/>
        </w:rPr>
        <w:t xml:space="preserve"> </w:t>
      </w:r>
      <w:r w:rsidRPr="00725C5A">
        <w:rPr>
          <w:rFonts w:eastAsia="Cambria" w:cstheme="minorHAnsi"/>
          <w:color w:val="000000"/>
        </w:rPr>
        <w:t>alienação fiduciária do imóvel localizado na Cidade de São Paulo, Estado de São Paulo, na Rua Arouche nº 98 e 108, e na esquina da Rua Aurora 904, no 7º Subdistrito da Consolação, objeto da matrícula nº 4.537 do 5º Cartório de Registro de Imóveis da Comarca de São Paulo/SP (“</w:t>
      </w:r>
      <w:r w:rsidRPr="00307907">
        <w:rPr>
          <w:rFonts w:eastAsia="Cambria" w:cstheme="minorHAnsi"/>
          <w:color w:val="000000"/>
          <w:u w:val="single"/>
        </w:rPr>
        <w:t xml:space="preserve">Imóvel Empreendimento </w:t>
      </w:r>
      <w:r w:rsidRPr="00307907">
        <w:rPr>
          <w:rFonts w:eastAsia="Cambria" w:cstheme="minorHAnsi"/>
          <w:color w:val="000000"/>
          <w:u w:val="single"/>
        </w:rPr>
        <w:lastRenderedPageBreak/>
        <w:t>Imobiliário</w:t>
      </w:r>
      <w:r w:rsidRPr="00725C5A">
        <w:rPr>
          <w:rFonts w:eastAsia="Cambria" w:cstheme="minorHAnsi"/>
          <w:color w:val="000000"/>
        </w:rPr>
        <w:t>”)</w:t>
      </w:r>
      <w:r w:rsidRPr="00307907">
        <w:rPr>
          <w:rFonts w:eastAsia="Cambria" w:cstheme="minorHAnsi"/>
          <w:color w:val="000000"/>
        </w:rPr>
        <w:t xml:space="preserve">; </w:t>
      </w:r>
      <w:r w:rsidRPr="00307907">
        <w:rPr>
          <w:rFonts w:eastAsia="Cambria" w:cstheme="minorHAnsi"/>
          <w:b/>
          <w:bCs/>
          <w:color w:val="000000"/>
        </w:rPr>
        <w:t>(</w:t>
      </w:r>
      <w:r>
        <w:rPr>
          <w:rFonts w:eastAsia="Cambria" w:cstheme="minorHAnsi"/>
          <w:b/>
          <w:bCs/>
          <w:color w:val="000000"/>
        </w:rPr>
        <w:t>i</w:t>
      </w:r>
      <w:r w:rsidRPr="00307907">
        <w:rPr>
          <w:rFonts w:eastAsia="Cambria" w:cstheme="minorHAnsi"/>
          <w:b/>
          <w:bCs/>
          <w:color w:val="000000"/>
        </w:rPr>
        <w:t>i.2)</w:t>
      </w:r>
      <w:r w:rsidRPr="00307907">
        <w:rPr>
          <w:rFonts w:eastAsia="Cambria" w:cstheme="minorHAnsi"/>
          <w:color w:val="000000"/>
        </w:rPr>
        <w:t xml:space="preserve"> alienação fiduciária</w:t>
      </w:r>
      <w:r w:rsidRPr="00307907">
        <w:rPr>
          <w:rFonts w:eastAsia="Cambria" w:cstheme="minorHAnsi"/>
          <w:b/>
          <w:bCs/>
          <w:color w:val="000000"/>
        </w:rPr>
        <w:t xml:space="preserve"> </w:t>
      </w:r>
      <w:r w:rsidRPr="00307907">
        <w:rPr>
          <w:rFonts w:eastAsia="Cambria" w:cstheme="minorHAnsi"/>
          <w:color w:val="000000"/>
        </w:rPr>
        <w:t xml:space="preserve">dos imóveis localizados na Cidade de São Paulo, Estado de São Paulo, na Rua Ferreira de Araújo, nº 186 e Avenida Pedroso de Moraes, nº 1.619, Edifício Central Park, Pinheiros, CEP 05.428-000, objeto das matrículas nº 117.652 e 117.653, todas do 10º Oficial de Registro de Imóveis de São Paulo/SP, e dos imóveis localizados na Cidade de São Paulo, Estado de São Paulo, na Rua Ferreira de Araújo, nº 221, Edifício Planet </w:t>
      </w:r>
      <w:proofErr w:type="spellStart"/>
      <w:r w:rsidRPr="00307907">
        <w:rPr>
          <w:rFonts w:eastAsia="Cambria" w:cstheme="minorHAnsi"/>
          <w:color w:val="000000"/>
        </w:rPr>
        <w:t>Work</w:t>
      </w:r>
      <w:proofErr w:type="spellEnd"/>
      <w:r w:rsidRPr="00307907">
        <w:rPr>
          <w:rFonts w:eastAsia="Cambria" w:cstheme="minorHAnsi"/>
          <w:color w:val="000000"/>
        </w:rPr>
        <w:t>, Pinheiros, CEP 05.428-000, objeto das matrículas nº 99.411, 99.412, 99.536, 99.539, 99.540, 99.543, 99.544, 99.568, 99.570, 99.572, 99.573 e 99.574, todas do 10º Oficial de Registro de Imóveis de São Paulo/SP (“</w:t>
      </w:r>
      <w:r w:rsidRPr="00307907">
        <w:rPr>
          <w:rFonts w:eastAsia="Cambria" w:cstheme="minorHAnsi"/>
          <w:color w:val="000000"/>
          <w:u w:val="single"/>
        </w:rPr>
        <w:t>Alienação Fiduciária de Imóveis Pinheiros</w:t>
      </w:r>
      <w:r w:rsidRPr="00307907">
        <w:rPr>
          <w:rFonts w:eastAsia="Cambria" w:cstheme="minorHAnsi"/>
          <w:color w:val="000000"/>
        </w:rPr>
        <w:t>”)</w:t>
      </w:r>
      <w:r w:rsidRPr="00307907">
        <w:rPr>
          <w:rFonts w:cstheme="minorHAnsi"/>
          <w:color w:val="000000"/>
        </w:rPr>
        <w:t>;</w:t>
      </w:r>
      <w:r w:rsidRPr="00725C5A">
        <w:rPr>
          <w:rFonts w:cstheme="minorHAnsi"/>
          <w:color w:val="000000"/>
        </w:rPr>
        <w:t xml:space="preserve"> </w:t>
      </w:r>
      <w:r w:rsidRPr="00307907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i</w:t>
      </w:r>
      <w:r w:rsidRPr="00307907">
        <w:rPr>
          <w:rFonts w:cstheme="minorHAnsi"/>
          <w:b/>
          <w:bCs/>
          <w:color w:val="000000"/>
        </w:rPr>
        <w:t>i.3)</w:t>
      </w:r>
      <w:r w:rsidRPr="00307907">
        <w:rPr>
          <w:rFonts w:cstheme="minorHAnsi"/>
          <w:color w:val="000000"/>
        </w:rPr>
        <w:t xml:space="preserve"> alienação fiduciária do imóvel localizado na Cidade de São Paulo, Estado de São Paulo, na Rua Engenheiro João de Ulhoa Cintra, lote 13, da quadra 59, Butantã, CEP 05.506-020, objeto da matrícula nº 133.621 do 18º Oficial de Registro de Imóveis da Capital de São Paulo/SP (“</w:t>
      </w:r>
      <w:r w:rsidRPr="00307907">
        <w:rPr>
          <w:rFonts w:cstheme="minorHAnsi"/>
          <w:color w:val="000000"/>
          <w:u w:val="single"/>
        </w:rPr>
        <w:t>Alienação Fiduciária de Imóvel Butantã</w:t>
      </w:r>
      <w:r w:rsidRPr="00307907">
        <w:rPr>
          <w:rFonts w:cstheme="minorHAnsi"/>
          <w:color w:val="000000"/>
        </w:rPr>
        <w:t>”, e quando denominad</w:t>
      </w:r>
      <w:r>
        <w:rPr>
          <w:rFonts w:cstheme="minorHAnsi"/>
          <w:color w:val="000000"/>
        </w:rPr>
        <w:t>a</w:t>
      </w:r>
      <w:r w:rsidRPr="00307907">
        <w:rPr>
          <w:rFonts w:cstheme="minorHAnsi"/>
          <w:color w:val="000000"/>
        </w:rPr>
        <w:t xml:space="preserve"> em conjunto com a </w:t>
      </w:r>
      <w:r w:rsidRPr="00307907">
        <w:rPr>
          <w:rFonts w:eastAsia="Cambria" w:cstheme="minorHAnsi"/>
          <w:color w:val="000000"/>
        </w:rPr>
        <w:t>Alienação Fiduciária de Imóvel Empreendimento Imobiliário e a Alienação Fiduciária de Imóveis Pinheiros, denominadas</w:t>
      </w:r>
      <w:r w:rsidRPr="00307907">
        <w:rPr>
          <w:rFonts w:cstheme="minorHAnsi"/>
          <w:color w:val="000000"/>
        </w:rPr>
        <w:t xml:space="preserve"> “</w:t>
      </w:r>
      <w:r w:rsidRPr="00307907">
        <w:rPr>
          <w:rFonts w:cstheme="minorHAnsi"/>
          <w:color w:val="000000"/>
          <w:u w:val="single"/>
        </w:rPr>
        <w:t>Alienação Fiduciária de Imóveis CRI TPA III</w:t>
      </w:r>
      <w:r w:rsidRPr="00307907">
        <w:rPr>
          <w:rFonts w:cstheme="minorHAnsi"/>
          <w:color w:val="000000"/>
        </w:rPr>
        <w:t>”);</w:t>
      </w:r>
      <w:r>
        <w:rPr>
          <w:rFonts w:cstheme="minorHAnsi"/>
          <w:color w:val="000000"/>
        </w:rPr>
        <w:t xml:space="preserve"> e </w:t>
      </w:r>
      <w:r>
        <w:rPr>
          <w:rFonts w:cstheme="minorHAnsi"/>
          <w:b/>
          <w:bCs/>
          <w:color w:val="000000"/>
        </w:rPr>
        <w:t>(ii.4)</w:t>
      </w:r>
      <w:r>
        <w:rPr>
          <w:rFonts w:cstheme="minorHAnsi"/>
          <w:color w:val="000000"/>
        </w:rPr>
        <w:t xml:space="preserve"> Cessão Fiduciária Sobejo AF de Imóveis;</w:t>
      </w:r>
      <w:r w:rsidRPr="00307907">
        <w:rPr>
          <w:rFonts w:cstheme="minorHAnsi"/>
          <w:color w:val="000000"/>
        </w:rPr>
        <w:t xml:space="preserve"> sendo certo que a Alienação Fiduciária de Imóveis CRI TPA III </w:t>
      </w:r>
      <w:r>
        <w:rPr>
          <w:rFonts w:cstheme="minorHAnsi"/>
          <w:color w:val="000000"/>
        </w:rPr>
        <w:t xml:space="preserve">e a Cessão Fiduciária Sobejo AF de Imóveis </w:t>
      </w:r>
      <w:r w:rsidRPr="00307907">
        <w:rPr>
          <w:rFonts w:cstheme="minorHAnsi"/>
          <w:color w:val="000000"/>
        </w:rPr>
        <w:t>viger</w:t>
      </w:r>
      <w:r>
        <w:rPr>
          <w:rFonts w:cstheme="minorHAnsi"/>
          <w:color w:val="000000"/>
        </w:rPr>
        <w:t>ão</w:t>
      </w:r>
      <w:r w:rsidRPr="00307907">
        <w:rPr>
          <w:rFonts w:cstheme="minorHAnsi"/>
          <w:color w:val="000000"/>
        </w:rPr>
        <w:t xml:space="preserve"> sob o regime de compartilhamento de garantias, de modo que garantir</w:t>
      </w:r>
      <w:r>
        <w:rPr>
          <w:rFonts w:cstheme="minorHAnsi"/>
          <w:color w:val="000000"/>
        </w:rPr>
        <w:t>ão</w:t>
      </w:r>
      <w:r w:rsidRPr="00307907">
        <w:rPr>
          <w:rFonts w:cstheme="minorHAnsi"/>
          <w:color w:val="000000"/>
        </w:rPr>
        <w:t xml:space="preserve">, primeiramente, as Obrigações Garantidas </w:t>
      </w:r>
      <w:r w:rsidRPr="00725C5A">
        <w:rPr>
          <w:rFonts w:cstheme="minorHAnsi"/>
          <w:color w:val="000000"/>
        </w:rPr>
        <w:t>(conforme definidas no Termo de Securitização)</w:t>
      </w:r>
      <w:r w:rsidRPr="00307907">
        <w:rPr>
          <w:rFonts w:cstheme="minorHAnsi"/>
          <w:color w:val="000000"/>
        </w:rPr>
        <w:t xml:space="preserve"> e, posteriormente, as </w:t>
      </w:r>
      <w:r w:rsidRPr="00725C5A">
        <w:rPr>
          <w:rFonts w:cstheme="minorHAnsi"/>
          <w:color w:val="000000"/>
        </w:rPr>
        <w:t xml:space="preserve">obrigações garantidas dos </w:t>
      </w:r>
      <w:r w:rsidRPr="00307907">
        <w:rPr>
          <w:rFonts w:cstheme="minorHAnsi"/>
          <w:color w:val="000000"/>
        </w:rPr>
        <w:t xml:space="preserve">CRI TPA I e as </w:t>
      </w:r>
      <w:r w:rsidRPr="00725C5A">
        <w:rPr>
          <w:rFonts w:cstheme="minorHAnsi"/>
          <w:color w:val="000000"/>
        </w:rPr>
        <w:t xml:space="preserve">obrigações garantidas dos </w:t>
      </w:r>
      <w:r w:rsidRPr="00307907">
        <w:rPr>
          <w:rFonts w:cstheme="minorHAnsi"/>
          <w:color w:val="000000"/>
        </w:rPr>
        <w:t>CRI TPA II, nesta ordem de subordinação, sendo certo que a Alienação Fiduciária de Imóveis CRI TPA III</w:t>
      </w:r>
      <w:r>
        <w:rPr>
          <w:rFonts w:cstheme="minorHAnsi"/>
          <w:color w:val="000000"/>
        </w:rPr>
        <w:t xml:space="preserve"> e a Cessão Fiduciária Sobejo AF de Imóveis</w:t>
      </w:r>
      <w:r w:rsidRPr="00307907">
        <w:rPr>
          <w:rFonts w:cstheme="minorHAnsi"/>
          <w:color w:val="000000"/>
        </w:rPr>
        <w:t xml:space="preserve"> apenas garantir</w:t>
      </w:r>
      <w:r>
        <w:rPr>
          <w:rFonts w:cstheme="minorHAnsi"/>
          <w:color w:val="000000"/>
        </w:rPr>
        <w:t>ão</w:t>
      </w:r>
      <w:r w:rsidRPr="00307907">
        <w:rPr>
          <w:rFonts w:cstheme="minorHAnsi"/>
          <w:color w:val="000000"/>
        </w:rPr>
        <w:t xml:space="preserve"> as </w:t>
      </w:r>
      <w:r w:rsidRPr="00725C5A">
        <w:rPr>
          <w:rFonts w:cstheme="minorHAnsi"/>
          <w:color w:val="000000"/>
        </w:rPr>
        <w:t xml:space="preserve">obrigações garantidas dos </w:t>
      </w:r>
      <w:r w:rsidRPr="00307907">
        <w:rPr>
          <w:rFonts w:cstheme="minorHAnsi"/>
          <w:color w:val="000000"/>
        </w:rPr>
        <w:t xml:space="preserve">CRI TPA I quando a totalidade das Obrigações Garantidas for devidamente quitada, e as </w:t>
      </w:r>
      <w:r w:rsidRPr="00725C5A">
        <w:rPr>
          <w:rFonts w:cstheme="minorHAnsi"/>
          <w:color w:val="000000"/>
        </w:rPr>
        <w:t xml:space="preserve">obrigações garantidas dos </w:t>
      </w:r>
      <w:r w:rsidRPr="00307907">
        <w:rPr>
          <w:rFonts w:cstheme="minorHAnsi"/>
          <w:color w:val="000000"/>
        </w:rPr>
        <w:t xml:space="preserve">CRI TPA II quando a totalidade das </w:t>
      </w:r>
      <w:r w:rsidRPr="00725C5A">
        <w:rPr>
          <w:rFonts w:cstheme="minorHAnsi"/>
          <w:color w:val="000000"/>
        </w:rPr>
        <w:t xml:space="preserve">obrigações garantidas dos </w:t>
      </w:r>
      <w:r w:rsidRPr="00307907">
        <w:rPr>
          <w:rFonts w:cstheme="minorHAnsi"/>
          <w:color w:val="000000"/>
        </w:rPr>
        <w:t>CRI TPA I for devidamente quitada (“</w:t>
      </w:r>
      <w:r w:rsidRPr="00307907">
        <w:rPr>
          <w:rFonts w:cstheme="minorHAnsi"/>
          <w:color w:val="000000"/>
          <w:u w:val="single"/>
        </w:rPr>
        <w:t xml:space="preserve">Ordem de </w:t>
      </w:r>
      <w:bookmarkStart w:id="0" w:name="_Hlk139988328"/>
      <w:r w:rsidRPr="00307907">
        <w:rPr>
          <w:rFonts w:cstheme="minorHAnsi"/>
          <w:color w:val="000000"/>
          <w:u w:val="single"/>
        </w:rPr>
        <w:t>Prioridade</w:t>
      </w:r>
      <w:bookmarkEnd w:id="0"/>
      <w:r w:rsidRPr="00307907">
        <w:rPr>
          <w:rFonts w:cstheme="minorHAnsi"/>
          <w:color w:val="000000"/>
        </w:rPr>
        <w:t>”);</w:t>
      </w:r>
    </w:p>
    <w:p w14:paraId="06A371DF" w14:textId="77777777" w:rsidR="00B72196" w:rsidRDefault="00B72196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</w:p>
    <w:p w14:paraId="0D8BC241" w14:textId="77777777" w:rsidR="00B72196" w:rsidRDefault="00B72196" w:rsidP="00B7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[  ] Aprovar [   ] Rejeitar [   ] Abster-se</w:t>
      </w:r>
    </w:p>
    <w:p w14:paraId="05A76E78" w14:textId="77777777" w:rsidR="00B72196" w:rsidRDefault="00B72196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5754331E" w14:textId="607DC70A" w:rsidR="00B72196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3</w:t>
      </w:r>
      <w:r w:rsidRPr="004A1EA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25C5A">
        <w:rPr>
          <w:rFonts w:cstheme="minorHAnsi"/>
          <w:color w:val="000000"/>
        </w:rPr>
        <w:t xml:space="preserve">autorizar a </w:t>
      </w:r>
      <w:r>
        <w:rPr>
          <w:rFonts w:cstheme="minorHAnsi"/>
          <w:color w:val="000000"/>
        </w:rPr>
        <w:t>Securitizadora</w:t>
      </w:r>
      <w:r w:rsidRPr="00725C5A">
        <w:rPr>
          <w:rFonts w:cstheme="minorHAnsi"/>
          <w:color w:val="000000"/>
        </w:rPr>
        <w:t xml:space="preserve"> a assinar como interveniente anuente no </w:t>
      </w:r>
      <w:r w:rsidRPr="00307907">
        <w:rPr>
          <w:rFonts w:cstheme="minorHAnsi"/>
          <w:i/>
          <w:iCs/>
          <w:color w:val="000000"/>
        </w:rPr>
        <w:t xml:space="preserve">“Instrumento Particular de </w:t>
      </w:r>
      <w:r w:rsidRPr="00725C5A">
        <w:rPr>
          <w:rFonts w:cstheme="minorHAnsi"/>
          <w:i/>
          <w:iCs/>
          <w:color w:val="000000"/>
        </w:rPr>
        <w:t xml:space="preserve">Contrato de Cessão Fiduciária de Direitos Creditórios em Garantia e Outras Avenças”, </w:t>
      </w:r>
      <w:r w:rsidRPr="00725C5A">
        <w:rPr>
          <w:rFonts w:cstheme="minorHAnsi"/>
          <w:color w:val="000000"/>
        </w:rPr>
        <w:t xml:space="preserve">que terá como objeto a cessão fiduciária de todos e quaisquer direitos creditórios oriundos da importância que sobejar após eventual excussão da </w:t>
      </w:r>
      <w:r>
        <w:rPr>
          <w:rFonts w:cstheme="minorHAnsi"/>
          <w:color w:val="000000"/>
        </w:rPr>
        <w:t>A</w:t>
      </w:r>
      <w:r w:rsidRPr="00725C5A">
        <w:rPr>
          <w:rFonts w:cstheme="minorHAnsi"/>
          <w:color w:val="000000"/>
        </w:rPr>
        <w:t xml:space="preserve">lienação </w:t>
      </w:r>
      <w:r>
        <w:rPr>
          <w:rFonts w:cstheme="minorHAnsi"/>
          <w:color w:val="000000"/>
        </w:rPr>
        <w:t>F</w:t>
      </w:r>
      <w:r w:rsidRPr="00725C5A">
        <w:rPr>
          <w:rFonts w:cstheme="minorHAnsi"/>
          <w:color w:val="000000"/>
        </w:rPr>
        <w:t xml:space="preserve">iduciária de </w:t>
      </w:r>
      <w:r>
        <w:rPr>
          <w:rFonts w:cstheme="minorHAnsi"/>
          <w:color w:val="000000"/>
        </w:rPr>
        <w:t>Q</w:t>
      </w:r>
      <w:r w:rsidRPr="00725C5A">
        <w:rPr>
          <w:rFonts w:cstheme="minorHAnsi"/>
          <w:color w:val="000000"/>
        </w:rPr>
        <w:t>uotas</w:t>
      </w:r>
      <w:r>
        <w:rPr>
          <w:rFonts w:cstheme="minorHAnsi"/>
          <w:color w:val="000000"/>
        </w:rPr>
        <w:t xml:space="preserve"> (conforme definida no Termo de Securitização), </w:t>
      </w:r>
      <w:r w:rsidRPr="00725C5A">
        <w:rPr>
          <w:rFonts w:cstheme="minorHAnsi"/>
          <w:color w:val="000000"/>
        </w:rPr>
        <w:t xml:space="preserve">formalizada por meio do </w:t>
      </w:r>
      <w:r w:rsidRPr="00307907">
        <w:rPr>
          <w:rFonts w:cstheme="minorHAnsi"/>
          <w:i/>
          <w:iCs/>
          <w:color w:val="000000"/>
        </w:rPr>
        <w:t>“</w:t>
      </w:r>
      <w:r w:rsidRPr="008A0A0D">
        <w:rPr>
          <w:rFonts w:cstheme="minorHAnsi"/>
          <w:i/>
          <w:iCs/>
          <w:color w:val="000000"/>
        </w:rPr>
        <w:t>Instrumento Particular de Alienação Fiduciária de Quotas em Garantia e Outras Avenças</w:t>
      </w:r>
      <w:r>
        <w:rPr>
          <w:rFonts w:cstheme="minorHAnsi"/>
          <w:i/>
          <w:iCs/>
          <w:color w:val="000000"/>
        </w:rPr>
        <w:t>”</w:t>
      </w:r>
      <w:r w:rsidRPr="00725C5A">
        <w:rPr>
          <w:rFonts w:cstheme="minorHAnsi"/>
          <w:i/>
          <w:iCs/>
          <w:color w:val="000000"/>
        </w:rPr>
        <w:t xml:space="preserve">, </w:t>
      </w:r>
      <w:r w:rsidRPr="00307907">
        <w:rPr>
          <w:rFonts w:cstheme="minorHAnsi"/>
          <w:color w:val="000000"/>
        </w:rPr>
        <w:t xml:space="preserve">celebrado </w:t>
      </w:r>
      <w:r w:rsidRPr="00725C5A">
        <w:rPr>
          <w:rFonts w:cstheme="minorHAnsi"/>
          <w:color w:val="000000"/>
        </w:rPr>
        <w:t>em 14 de dezembro de 2022, conforme aditado</w:t>
      </w:r>
      <w:r>
        <w:rPr>
          <w:rFonts w:cstheme="minorHAnsi"/>
          <w:color w:val="000000"/>
        </w:rPr>
        <w:t xml:space="preserve"> (“</w:t>
      </w:r>
      <w:r>
        <w:rPr>
          <w:rFonts w:cstheme="minorHAnsi"/>
          <w:color w:val="000000"/>
          <w:u w:val="single"/>
        </w:rPr>
        <w:t>Sobejo Alienação Fiduciária de Quotas</w:t>
      </w:r>
      <w:r>
        <w:rPr>
          <w:rFonts w:cstheme="minorHAnsi"/>
          <w:color w:val="000000"/>
        </w:rPr>
        <w:t xml:space="preserve">”), em garantia das obrigações garantidas dos CRI TPA I e dos CRI TPA II, sendo certo (a) </w:t>
      </w:r>
      <w:r w:rsidRPr="00CF0339">
        <w:rPr>
          <w:rFonts w:cstheme="minorHAnsi"/>
          <w:color w:val="000000"/>
        </w:rPr>
        <w:t>que a eficácia</w:t>
      </w:r>
      <w:r>
        <w:rPr>
          <w:rFonts w:cstheme="minorHAnsi"/>
          <w:color w:val="000000"/>
        </w:rPr>
        <w:t xml:space="preserve"> </w:t>
      </w:r>
      <w:r w:rsidRPr="00CF0339">
        <w:rPr>
          <w:rFonts w:cstheme="minorHAnsi"/>
          <w:color w:val="000000"/>
        </w:rPr>
        <w:t>da garantia fiduciária estará condicionada de forma suspensiva, nos termos</w:t>
      </w:r>
      <w:r>
        <w:rPr>
          <w:rFonts w:cstheme="minorHAnsi"/>
          <w:color w:val="000000"/>
        </w:rPr>
        <w:t xml:space="preserve"> </w:t>
      </w:r>
      <w:r w:rsidRPr="00CF0339">
        <w:rPr>
          <w:rFonts w:cstheme="minorHAnsi"/>
          <w:color w:val="000000"/>
        </w:rPr>
        <w:t>do artigo 125, da Lei nº 10.406, de 10 de janeiro de 2022 (“</w:t>
      </w:r>
      <w:r w:rsidRPr="00307907">
        <w:rPr>
          <w:rFonts w:cstheme="minorHAnsi"/>
          <w:color w:val="000000"/>
          <w:u w:val="single"/>
        </w:rPr>
        <w:t>Código Civil</w:t>
      </w:r>
      <w:r w:rsidRPr="00CF0339">
        <w:rPr>
          <w:rFonts w:cstheme="minorHAnsi"/>
          <w:color w:val="000000"/>
        </w:rPr>
        <w:t>”), ao cumprimento integral</w:t>
      </w:r>
      <w:r>
        <w:rPr>
          <w:rFonts w:cstheme="minorHAnsi"/>
          <w:color w:val="000000"/>
        </w:rPr>
        <w:t xml:space="preserve"> </w:t>
      </w:r>
      <w:r w:rsidRPr="00CF0339">
        <w:rPr>
          <w:rFonts w:cstheme="minorHAnsi"/>
          <w:color w:val="000000"/>
        </w:rPr>
        <w:t>das Obrigações Garantidas</w:t>
      </w:r>
      <w:r>
        <w:rPr>
          <w:rFonts w:cstheme="minorHAnsi"/>
          <w:color w:val="000000"/>
        </w:rPr>
        <w:t>; e</w:t>
      </w:r>
      <w:r w:rsidRPr="001A5E3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(b) que o Sobejo Alienação Fiduciária de Quotas apenas garantirá as obrigações garantidas dos CRI TPA II quando a totalidade dos CRI TPA I for devidamente quitada;</w:t>
      </w:r>
    </w:p>
    <w:p w14:paraId="2B06274D" w14:textId="77777777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</w:p>
    <w:p w14:paraId="4DC9EE8C" w14:textId="77777777" w:rsidR="00A81439" w:rsidRDefault="00A81439" w:rsidP="00A8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[  ] Aprovar [   ] Rejeitar [   ] Abster-se</w:t>
      </w:r>
    </w:p>
    <w:p w14:paraId="785D4CA7" w14:textId="77777777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3637062F" w14:textId="16BA774C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4</w:t>
      </w:r>
      <w:r w:rsidRPr="004A1EA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25C5A">
        <w:rPr>
          <w:rFonts w:cstheme="minorHAnsi"/>
          <w:color w:val="000000"/>
        </w:rPr>
        <w:t xml:space="preserve">autorizar a </w:t>
      </w:r>
      <w:r>
        <w:rPr>
          <w:rFonts w:cstheme="minorHAnsi"/>
          <w:color w:val="000000"/>
        </w:rPr>
        <w:t>Securitizadora</w:t>
      </w:r>
      <w:r w:rsidRPr="00725C5A">
        <w:rPr>
          <w:rFonts w:cstheme="minorHAnsi"/>
          <w:color w:val="000000"/>
        </w:rPr>
        <w:t xml:space="preserve"> a assinar como interveniente anuente no </w:t>
      </w:r>
      <w:r w:rsidRPr="00725C5A">
        <w:rPr>
          <w:rFonts w:cstheme="minorHAnsi"/>
          <w:i/>
          <w:iCs/>
          <w:color w:val="000000"/>
        </w:rPr>
        <w:t xml:space="preserve">“Instrumento Particular de Contrato de Cessão Fiduciária de Direitos Creditórios em Garantia e Outras Avenças”, </w:t>
      </w:r>
      <w:r w:rsidRPr="00725C5A">
        <w:rPr>
          <w:rFonts w:cstheme="minorHAnsi"/>
          <w:color w:val="000000"/>
        </w:rPr>
        <w:t xml:space="preserve">que terá como objeto </w:t>
      </w:r>
      <w:r>
        <w:rPr>
          <w:rFonts w:cstheme="minorHAnsi"/>
          <w:color w:val="000000"/>
        </w:rPr>
        <w:t xml:space="preserve">a cessão fiduciária </w:t>
      </w:r>
      <w:r w:rsidRPr="00725C5A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os</w:t>
      </w:r>
      <w:r w:rsidRPr="00725C5A">
        <w:rPr>
          <w:rFonts w:cstheme="minorHAnsi"/>
          <w:color w:val="000000"/>
        </w:rPr>
        <w:t xml:space="preserve"> </w:t>
      </w:r>
      <w:r w:rsidRPr="00307907">
        <w:rPr>
          <w:rFonts w:cstheme="minorHAnsi"/>
          <w:b/>
          <w:bCs/>
          <w:color w:val="000000"/>
        </w:rPr>
        <w:t>(a)</w:t>
      </w:r>
      <w:r w:rsidRPr="00725C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Direitos Creditórios Unidades (conforme definidos no Termo de Securitização)</w:t>
      </w:r>
      <w:r w:rsidRPr="00725C5A">
        <w:rPr>
          <w:rFonts w:cstheme="minorHAnsi"/>
          <w:color w:val="000000"/>
        </w:rPr>
        <w:t xml:space="preserve">; </w:t>
      </w:r>
      <w:r w:rsidRPr="00307907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b</w:t>
      </w:r>
      <w:r w:rsidRPr="00307907">
        <w:rPr>
          <w:rFonts w:cstheme="minorHAnsi"/>
          <w:b/>
          <w:bCs/>
          <w:color w:val="000000"/>
        </w:rPr>
        <w:t>)</w:t>
      </w:r>
      <w:r w:rsidRPr="00725C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Direitos Creditórios Sinistro (conforme definidos no Termo de </w:t>
      </w:r>
      <w:r>
        <w:rPr>
          <w:rFonts w:cstheme="minorHAnsi"/>
          <w:color w:val="000000"/>
        </w:rPr>
        <w:lastRenderedPageBreak/>
        <w:t>Securitização)</w:t>
      </w:r>
      <w:r w:rsidRPr="00725C5A">
        <w:rPr>
          <w:rFonts w:cstheme="minorHAnsi"/>
          <w:color w:val="000000"/>
        </w:rPr>
        <w:t xml:space="preserve">; </w:t>
      </w:r>
      <w:r w:rsidRPr="00307907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c</w:t>
      </w:r>
      <w:r w:rsidRPr="00307907">
        <w:rPr>
          <w:rFonts w:cstheme="minorHAnsi"/>
          <w:b/>
          <w:bCs/>
          <w:color w:val="000000"/>
        </w:rPr>
        <w:t>)</w:t>
      </w:r>
      <w:r w:rsidRPr="00725C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Direitos Creditórios Conta Vinculada (conforme definidos no Termo de Securitização); e </w:t>
      </w:r>
      <w:r w:rsidRPr="00307907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d</w:t>
      </w:r>
      <w:r w:rsidRPr="00307907">
        <w:rPr>
          <w:rFonts w:cstheme="minorHAnsi"/>
          <w:b/>
          <w:bCs/>
          <w:color w:val="000000"/>
        </w:rPr>
        <w:t>)</w:t>
      </w:r>
      <w:r>
        <w:rPr>
          <w:rFonts w:cstheme="minorHAnsi"/>
          <w:color w:val="000000"/>
        </w:rPr>
        <w:t xml:space="preserve"> </w:t>
      </w:r>
      <w:r w:rsidRPr="00725C5A">
        <w:rPr>
          <w:rFonts w:cstheme="minorHAnsi"/>
          <w:color w:val="000000"/>
        </w:rPr>
        <w:t>da Conta Vinculada</w:t>
      </w:r>
      <w:r>
        <w:rPr>
          <w:rFonts w:cstheme="minorHAnsi"/>
          <w:color w:val="000000"/>
        </w:rPr>
        <w:t xml:space="preserve"> (conforme definida no Termo de Securitização)</w:t>
      </w:r>
      <w:r w:rsidRPr="00307907">
        <w:rPr>
          <w:rFonts w:cstheme="minorHAnsi"/>
          <w:color w:val="000000"/>
        </w:rPr>
        <w:t>, formalizada por meio</w:t>
      </w:r>
      <w:r w:rsidRPr="00725C5A">
        <w:rPr>
          <w:rFonts w:cstheme="minorHAnsi"/>
          <w:color w:val="000000"/>
        </w:rPr>
        <w:t xml:space="preserve"> do </w:t>
      </w:r>
      <w:r w:rsidRPr="00307907">
        <w:rPr>
          <w:rFonts w:cstheme="minorHAnsi"/>
          <w:i/>
          <w:iCs/>
          <w:color w:val="000000"/>
        </w:rPr>
        <w:t xml:space="preserve">“Instrumento Particular de Contrato de Cessão Fiduciária de Direitos Creditórios em Garantia e Outras Avenças” </w:t>
      </w:r>
      <w:r w:rsidRPr="00307907">
        <w:rPr>
          <w:rFonts w:cstheme="minorHAnsi"/>
          <w:color w:val="000000"/>
        </w:rPr>
        <w:t>celebrado em 14 de dezembro de 2022, conforme aditado</w:t>
      </w:r>
      <w:r>
        <w:rPr>
          <w:rFonts w:cstheme="minorHAnsi"/>
          <w:color w:val="000000"/>
        </w:rPr>
        <w:t xml:space="preserve">; bem como a cessão fiduciária dos </w:t>
      </w:r>
      <w:r w:rsidRPr="00307907">
        <w:rPr>
          <w:rFonts w:cstheme="minorHAnsi"/>
          <w:b/>
          <w:bCs/>
          <w:color w:val="000000"/>
        </w:rPr>
        <w:t>(</w:t>
      </w:r>
      <w:r>
        <w:rPr>
          <w:rFonts w:cstheme="minorHAnsi"/>
          <w:b/>
          <w:bCs/>
          <w:color w:val="000000"/>
        </w:rPr>
        <w:t>e</w:t>
      </w:r>
      <w:r w:rsidRPr="00307907">
        <w:rPr>
          <w:rFonts w:cstheme="minorHAnsi"/>
          <w:b/>
          <w:bCs/>
          <w:color w:val="000000"/>
        </w:rPr>
        <w:t>)</w:t>
      </w:r>
      <w:r w:rsidRPr="00725C5A">
        <w:rPr>
          <w:rFonts w:cstheme="minorHAnsi"/>
          <w:color w:val="000000"/>
        </w:rPr>
        <w:t xml:space="preserve"> </w:t>
      </w:r>
      <w:r w:rsidRPr="00697E4D">
        <w:rPr>
          <w:rFonts w:cstheme="minorHAnsi"/>
          <w:color w:val="000000"/>
        </w:rPr>
        <w:t xml:space="preserve">direitos creditórios oriundos da importância que sobejar após eventual excussão da cessão fiduciária </w:t>
      </w:r>
      <w:r w:rsidRPr="00BA30E8">
        <w:rPr>
          <w:rFonts w:cstheme="minorHAnsi"/>
          <w:color w:val="000000"/>
        </w:rPr>
        <w:t xml:space="preserve">dos Direitos Creditórios Unidades, dos Direitos Creditórios Sinistro, dos Direitos Creditórios Conta Vinculada e da Conta Vinculada </w:t>
      </w:r>
      <w:r>
        <w:rPr>
          <w:rFonts w:cstheme="minorHAnsi"/>
          <w:color w:val="000000"/>
        </w:rPr>
        <w:t>(em conjunto, “</w:t>
      </w:r>
      <w:r>
        <w:rPr>
          <w:rFonts w:cstheme="minorHAnsi"/>
          <w:color w:val="000000"/>
          <w:u w:val="single"/>
        </w:rPr>
        <w:t>Sobejo Cessão Fiduciária de Direitos Creditórios</w:t>
      </w:r>
      <w:r>
        <w:rPr>
          <w:rFonts w:cstheme="minorHAnsi"/>
          <w:color w:val="000000"/>
        </w:rPr>
        <w:t>”)</w:t>
      </w:r>
      <w:r w:rsidRPr="00697E4D">
        <w:rPr>
          <w:rFonts w:cstheme="minorHAnsi"/>
          <w:color w:val="000000"/>
        </w:rPr>
        <w:t>; e</w:t>
      </w:r>
      <w:r w:rsidRPr="00697E4D">
        <w:rPr>
          <w:rStyle w:val="ui-provider"/>
          <w:rFonts w:cstheme="minorHAnsi"/>
          <w:color w:val="000000"/>
        </w:rPr>
        <w:t xml:space="preserve"> </w:t>
      </w:r>
      <w:r w:rsidRPr="00806020">
        <w:rPr>
          <w:rStyle w:val="ui-provider"/>
          <w:rFonts w:cstheme="minorHAnsi"/>
          <w:b/>
          <w:bCs/>
          <w:color w:val="000000"/>
        </w:rPr>
        <w:t xml:space="preserve">(f) </w:t>
      </w:r>
      <w:r>
        <w:rPr>
          <w:rStyle w:val="ui-provider"/>
        </w:rPr>
        <w:t>todos e quaisquer eventuais créditos remanescentes depositados na</w:t>
      </w:r>
      <w:r>
        <w:t xml:space="preserve"> </w:t>
      </w:r>
      <w:r>
        <w:rPr>
          <w:rStyle w:val="ui-provider"/>
        </w:rPr>
        <w:t xml:space="preserve">Conta Centralizadora (conforme definida no Termo de Securitização), após a utilização dos referidos direitos creditórios no cumprimento das Obrigações Garantidas </w:t>
      </w:r>
      <w:r>
        <w:rPr>
          <w:rFonts w:cstheme="minorHAnsi"/>
          <w:color w:val="000000"/>
        </w:rPr>
        <w:t>(“</w:t>
      </w:r>
      <w:r>
        <w:rPr>
          <w:rFonts w:cstheme="minorHAnsi"/>
          <w:color w:val="000000"/>
          <w:u w:val="single"/>
        </w:rPr>
        <w:t>Sobejo Conta Centralizadora</w:t>
      </w:r>
      <w:r>
        <w:rPr>
          <w:rFonts w:cstheme="minorHAnsi"/>
          <w:color w:val="000000"/>
        </w:rPr>
        <w:t>”)</w:t>
      </w:r>
      <w:r>
        <w:rPr>
          <w:rStyle w:val="ui-provider"/>
        </w:rPr>
        <w:t xml:space="preserve">, </w:t>
      </w:r>
      <w:r>
        <w:rPr>
          <w:rFonts w:cstheme="minorHAnsi"/>
          <w:color w:val="000000"/>
        </w:rPr>
        <w:t xml:space="preserve">em garantia das obrigações garantidas dos CRI TPA I e dos CRI TPA II; </w:t>
      </w:r>
      <w:r w:rsidRPr="00CF0339">
        <w:rPr>
          <w:rFonts w:cstheme="minorHAnsi"/>
          <w:color w:val="000000"/>
        </w:rPr>
        <w:t xml:space="preserve">sendo certo </w:t>
      </w:r>
      <w:r>
        <w:rPr>
          <w:rFonts w:cstheme="minorHAnsi"/>
          <w:color w:val="000000"/>
        </w:rPr>
        <w:t xml:space="preserve">(i) </w:t>
      </w:r>
      <w:r w:rsidRPr="00CF0339">
        <w:rPr>
          <w:rFonts w:cstheme="minorHAnsi"/>
          <w:color w:val="000000"/>
        </w:rPr>
        <w:t>que a eficácia</w:t>
      </w:r>
      <w:r>
        <w:rPr>
          <w:rFonts w:cstheme="minorHAnsi"/>
          <w:color w:val="000000"/>
        </w:rPr>
        <w:t xml:space="preserve"> </w:t>
      </w:r>
      <w:r w:rsidRPr="00CF0339">
        <w:rPr>
          <w:rFonts w:cstheme="minorHAnsi"/>
          <w:color w:val="000000"/>
        </w:rPr>
        <w:t>da garantia fiduciária estará condicionada de forma suspensiva, nos termos</w:t>
      </w:r>
      <w:r>
        <w:rPr>
          <w:rFonts w:cstheme="minorHAnsi"/>
          <w:color w:val="000000"/>
        </w:rPr>
        <w:t xml:space="preserve"> </w:t>
      </w:r>
      <w:r w:rsidRPr="00CF0339">
        <w:rPr>
          <w:rFonts w:cstheme="minorHAnsi"/>
          <w:color w:val="000000"/>
        </w:rPr>
        <w:t xml:space="preserve">do artigo 125, do </w:t>
      </w:r>
      <w:r w:rsidRPr="00307907">
        <w:rPr>
          <w:rFonts w:cstheme="minorHAnsi"/>
          <w:color w:val="000000"/>
        </w:rPr>
        <w:t>Código Civil</w:t>
      </w:r>
      <w:r w:rsidRPr="00CF0339">
        <w:rPr>
          <w:rFonts w:cstheme="minorHAnsi"/>
          <w:color w:val="000000"/>
        </w:rPr>
        <w:t>, ao cumprimento integral</w:t>
      </w:r>
      <w:r>
        <w:rPr>
          <w:rFonts w:cstheme="minorHAnsi"/>
          <w:color w:val="000000"/>
        </w:rPr>
        <w:t xml:space="preserve"> </w:t>
      </w:r>
      <w:r w:rsidRPr="00CF0339">
        <w:rPr>
          <w:rFonts w:cstheme="minorHAnsi"/>
          <w:color w:val="000000"/>
        </w:rPr>
        <w:t>das Obrigações Garantidas</w:t>
      </w:r>
      <w:r>
        <w:rPr>
          <w:rFonts w:cstheme="minorHAnsi"/>
          <w:color w:val="000000"/>
        </w:rPr>
        <w:t>;</w:t>
      </w:r>
      <w:r w:rsidRPr="009552C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e</w:t>
      </w:r>
      <w:r w:rsidRPr="001A5E3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proofErr w:type="spellStart"/>
      <w:r>
        <w:rPr>
          <w:rFonts w:cstheme="minorHAnsi"/>
          <w:color w:val="000000"/>
        </w:rPr>
        <w:t>ii</w:t>
      </w:r>
      <w:proofErr w:type="spellEnd"/>
      <w:r>
        <w:rPr>
          <w:rFonts w:cstheme="minorHAnsi"/>
          <w:color w:val="000000"/>
        </w:rPr>
        <w:t xml:space="preserve">) que o Sobejo </w:t>
      </w:r>
      <w:r w:rsidRPr="009552C4">
        <w:rPr>
          <w:rFonts w:cstheme="minorHAnsi"/>
          <w:color w:val="000000"/>
        </w:rPr>
        <w:t>Cessão Fiduciária de Direitos Creditórios</w:t>
      </w:r>
      <w:r>
        <w:rPr>
          <w:rFonts w:cstheme="minorHAnsi"/>
          <w:color w:val="000000"/>
        </w:rPr>
        <w:t xml:space="preserve"> e o Sobejo Conta Centralizadora apenas garantirão as obrigações garantidas dos CRI TPA II quando a totalidade dos CRI TPA I for devidamente quitada; e</w:t>
      </w:r>
    </w:p>
    <w:p w14:paraId="60365FA1" w14:textId="77777777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</w:p>
    <w:p w14:paraId="1AB1E2CF" w14:textId="77777777" w:rsidR="00A81439" w:rsidRDefault="00A81439" w:rsidP="00A8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[  ] Aprovar [   ] Rejeitar [   ] Abster-se</w:t>
      </w:r>
    </w:p>
    <w:p w14:paraId="636F0FD6" w14:textId="77777777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</w:rPr>
      </w:pPr>
    </w:p>
    <w:p w14:paraId="67DE3D50" w14:textId="4AE13348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  <w:lang w:val="pt-PT"/>
        </w:rPr>
      </w:pPr>
      <w:r>
        <w:rPr>
          <w:rFonts w:cstheme="minorHAnsi"/>
        </w:rPr>
        <w:t>5</w:t>
      </w:r>
      <w:r w:rsidRPr="004A1EA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07907">
        <w:rPr>
          <w:rFonts w:cstheme="minorHAnsi"/>
        </w:rPr>
        <w:t xml:space="preserve">autorizar que a </w:t>
      </w:r>
      <w:r>
        <w:rPr>
          <w:rFonts w:cstheme="minorHAnsi"/>
          <w:color w:val="000000"/>
        </w:rPr>
        <w:t>Securitizadora</w:t>
      </w:r>
      <w:r w:rsidRPr="00307907">
        <w:rPr>
          <w:rFonts w:cstheme="minorHAnsi"/>
        </w:rPr>
        <w:t xml:space="preserve">, em conjunto com o Agente Fiduciário, realize todos os atos e celebrarem todos e quaisquer documentos necessários para a implementação das deliberações da </w:t>
      </w:r>
      <w:r>
        <w:rPr>
          <w:rFonts w:cstheme="minorHAnsi"/>
        </w:rPr>
        <w:t>6</w:t>
      </w:r>
      <w:r w:rsidRPr="00CF0339">
        <w:rPr>
          <w:rFonts w:cstheme="minorHAnsi"/>
        </w:rPr>
        <w:t>ª AGT</w:t>
      </w:r>
      <w:r w:rsidRPr="00307907">
        <w:rPr>
          <w:rFonts w:cstheme="minorHAnsi"/>
        </w:rPr>
        <w:t>, incluindo, mas não se limitando, à celebração de eventuais aditamentos aos Documentos da Operação</w:t>
      </w:r>
      <w:r>
        <w:rPr>
          <w:rFonts w:cstheme="minorHAnsi"/>
        </w:rPr>
        <w:t xml:space="preserve"> (conforme definidos no Termo de Securitização)</w:t>
      </w:r>
      <w:r>
        <w:rPr>
          <w:rFonts w:cstheme="minorHAnsi"/>
          <w:color w:val="000000"/>
          <w:lang w:val="pt-PT"/>
        </w:rPr>
        <w:t>.</w:t>
      </w:r>
    </w:p>
    <w:p w14:paraId="62947DB6" w14:textId="77777777" w:rsidR="00A81439" w:rsidRDefault="00A81439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color w:val="000000"/>
          <w:lang w:val="pt-PT"/>
        </w:rPr>
      </w:pPr>
    </w:p>
    <w:p w14:paraId="11106027" w14:textId="77777777" w:rsidR="00A81439" w:rsidRDefault="00A81439" w:rsidP="00A8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[  ] Aprovar [   ] Rejeitar [   ] Abster-se</w:t>
      </w:r>
    </w:p>
    <w:p w14:paraId="1017A34F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75E0C239" w14:textId="136AC022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O Investidor declara concordar que, desde que o seu conteúdo não tenha sido alterado, a presente Instrução de Voto poderá ser utilizada quando da realização ou retomada da</w:t>
      </w:r>
      <w:r w:rsidR="00A81439">
        <w:rPr>
          <w:rFonts w:cstheme="minorHAnsi"/>
        </w:rPr>
        <w:t xml:space="preserve"> 6</w:t>
      </w:r>
      <w:r w:rsidRPr="004A1EA7">
        <w:rPr>
          <w:rFonts w:cstheme="minorHAnsi"/>
        </w:rPr>
        <w:t xml:space="preserve">ª AGT, bem como na hipótese de sua realização em segunda convocação, caso a </w:t>
      </w:r>
      <w:r w:rsidR="00A81439">
        <w:rPr>
          <w:rFonts w:cstheme="minorHAnsi"/>
        </w:rPr>
        <w:t>6</w:t>
      </w:r>
      <w:r w:rsidRPr="004A1EA7">
        <w:rPr>
          <w:rFonts w:cstheme="minorHAnsi"/>
        </w:rPr>
        <w:t>ª AGT seja suspensa, adiada, ou não seja instalada em primeira convocação, mantendo-se válidas e em vigor as instruções de voto aqui previstas.</w:t>
      </w:r>
    </w:p>
    <w:p w14:paraId="4A87EB35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5B573CAC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Cidade:</w:t>
      </w:r>
      <w:r w:rsidRPr="004A1EA7">
        <w:rPr>
          <w:rFonts w:cstheme="minorHAnsi"/>
          <w:highlight w:val="yellow"/>
        </w:rPr>
        <w:t xml:space="preserve"> [...]</w:t>
      </w:r>
    </w:p>
    <w:p w14:paraId="3CBF8C51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 </w:t>
      </w:r>
    </w:p>
    <w:p w14:paraId="1B76E69B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Data: </w:t>
      </w:r>
      <w:r w:rsidRPr="004A1EA7">
        <w:rPr>
          <w:rFonts w:cstheme="minorHAnsi"/>
          <w:highlight w:val="yellow"/>
        </w:rPr>
        <w:t>[...]</w:t>
      </w:r>
    </w:p>
    <w:p w14:paraId="3B79805B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 </w:t>
      </w:r>
    </w:p>
    <w:p w14:paraId="3F3DF7CE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Assinatura: </w:t>
      </w:r>
      <w:r w:rsidRPr="004A1EA7">
        <w:rPr>
          <w:rFonts w:cstheme="minorHAnsi"/>
          <w:highlight w:val="yellow"/>
        </w:rPr>
        <w:t>[...]</w:t>
      </w:r>
    </w:p>
    <w:p w14:paraId="47585E05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</w:p>
    <w:p w14:paraId="241BCAE6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Investidor:</w:t>
      </w:r>
      <w:r w:rsidRPr="004A1EA7">
        <w:rPr>
          <w:rFonts w:cstheme="minorHAnsi"/>
          <w:highlight w:val="yellow"/>
        </w:rPr>
        <w:t>[...]</w:t>
      </w:r>
    </w:p>
    <w:p w14:paraId="59438E4E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 </w:t>
      </w:r>
    </w:p>
    <w:p w14:paraId="0FB71B62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Telefone:</w:t>
      </w:r>
      <w:r w:rsidRPr="004A1EA7">
        <w:rPr>
          <w:rFonts w:cstheme="minorHAnsi"/>
          <w:highlight w:val="yellow"/>
        </w:rPr>
        <w:t xml:space="preserve"> [...]</w:t>
      </w:r>
    </w:p>
    <w:p w14:paraId="38E53C93" w14:textId="77777777" w:rsidR="00785D18" w:rsidRDefault="00785D18"/>
    <w:sectPr w:rsidR="0078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A"/>
    <w:rsid w:val="003C64AA"/>
    <w:rsid w:val="004A1EA7"/>
    <w:rsid w:val="00785D18"/>
    <w:rsid w:val="008A3701"/>
    <w:rsid w:val="00A81439"/>
    <w:rsid w:val="00B72196"/>
    <w:rsid w:val="00E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030"/>
  <w15:chartTrackingRefBased/>
  <w15:docId w15:val="{F96B5C6E-3D5A-4456-97AF-94AEFCB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64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EA7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4A1EA7"/>
  </w:style>
  <w:style w:type="paragraph" w:styleId="PargrafodaLista">
    <w:name w:val="List Paragraph"/>
    <w:basedOn w:val="Normal"/>
    <w:uiPriority w:val="34"/>
    <w:qFormat/>
    <w:rsid w:val="004A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caofatorore@fator.com.br" TargetMode="External"/><Relationship Id="rId4" Type="http://schemas.openxmlformats.org/officeDocument/2006/relationships/hyperlink" Target="mailto:fiduciario@commco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1817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Freitas Leitao | Fator</dc:creator>
  <cp:keywords/>
  <dc:description/>
  <cp:lastModifiedBy>Henrique Sangenetto</cp:lastModifiedBy>
  <cp:revision>5</cp:revision>
  <dcterms:created xsi:type="dcterms:W3CDTF">2023-09-29T13:56:00Z</dcterms:created>
  <dcterms:modified xsi:type="dcterms:W3CDTF">2023-10-27T14:11:00Z</dcterms:modified>
</cp:coreProperties>
</file>